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6" w:rsidRPr="00803E13" w:rsidRDefault="009438D6" w:rsidP="009438D6">
      <w:pPr>
        <w:pStyle w:val="Bodytext0"/>
        <w:shd w:val="clear" w:color="auto" w:fill="auto"/>
        <w:spacing w:line="480" w:lineRule="exact"/>
        <w:ind w:left="720" w:right="580" w:firstLine="0"/>
        <w:jc w:val="center"/>
        <w:rPr>
          <w:b/>
          <w:sz w:val="28"/>
          <w:szCs w:val="28"/>
        </w:rPr>
      </w:pPr>
      <w:r w:rsidRPr="00803E13">
        <w:rPr>
          <w:b/>
          <w:sz w:val="28"/>
          <w:szCs w:val="28"/>
        </w:rPr>
        <w:t>Заняття №15</w:t>
      </w:r>
    </w:p>
    <w:p w:rsidR="009438D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E1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Моделювання та прогнозування екологічного стану ґрунтів</w:t>
      </w:r>
    </w:p>
    <w:p w:rsidR="009438D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E13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4E1">
        <w:rPr>
          <w:rFonts w:ascii="Times New Roman" w:hAnsi="Times New Roman" w:cs="Times New Roman"/>
          <w:sz w:val="28"/>
          <w:szCs w:val="28"/>
        </w:rPr>
        <w:t xml:space="preserve">ознайомитися з методиками моделювання та прогнозування стану </w:t>
      </w:r>
      <w:r>
        <w:rPr>
          <w:rFonts w:ascii="Times New Roman" w:hAnsi="Times New Roman" w:cs="Times New Roman"/>
          <w:sz w:val="28"/>
          <w:szCs w:val="28"/>
        </w:rPr>
        <w:t>ґрунтового покриву</w:t>
      </w:r>
      <w:r w:rsidRPr="00F804E1">
        <w:rPr>
          <w:rFonts w:ascii="Times New Roman" w:hAnsi="Times New Roman" w:cs="Times New Roman"/>
          <w:sz w:val="28"/>
          <w:szCs w:val="28"/>
        </w:rPr>
        <w:t>.</w:t>
      </w:r>
    </w:p>
    <w:p w:rsidR="009438D6" w:rsidRPr="00303F84" w:rsidRDefault="009438D6" w:rsidP="009438D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3F84">
        <w:rPr>
          <w:rFonts w:ascii="Times New Roman" w:hAnsi="Times New Roman" w:cs="Times New Roman"/>
          <w:b/>
          <w:sz w:val="28"/>
          <w:szCs w:val="28"/>
          <w:u w:val="single"/>
        </w:rPr>
        <w:t>Питання до семінару:</w:t>
      </w:r>
    </w:p>
    <w:p w:rsidR="009438D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46">
        <w:rPr>
          <w:rFonts w:ascii="Times New Roman" w:hAnsi="Times New Roman" w:cs="Times New Roman"/>
          <w:sz w:val="28"/>
          <w:szCs w:val="28"/>
        </w:rPr>
        <w:t>1. Моделювання основних процесів життєдіяльності рослин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D6" w:rsidRPr="0030654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46">
        <w:rPr>
          <w:rFonts w:ascii="Times New Roman" w:hAnsi="Times New Roman" w:cs="Times New Roman"/>
          <w:sz w:val="28"/>
          <w:szCs w:val="28"/>
        </w:rPr>
        <w:t>2. Моделювання міграції радіонуклідів в агроценозах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Системний підхід до вивчення процесів міграції радіонуклідів в агроценозах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Моделювання вертикальної міграції радіонуклідів у профілі ґрунту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Моделі міграції радіонуклідів у системі «ґрунт — рослина»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Моделювання міграції радіонуклідів харчовими ланцюгами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Моделювання транспорту радіонуклідів в агросфері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D6" w:rsidRPr="0030654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46">
        <w:rPr>
          <w:rFonts w:ascii="Times New Roman" w:hAnsi="Times New Roman" w:cs="Times New Roman"/>
          <w:sz w:val="28"/>
          <w:szCs w:val="28"/>
        </w:rPr>
        <w:t>3. Математичне моделювання процесу поглинання важких металів ґрунтом і рослинами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Основні характеристики ґрунту, які обумовлюють поглинання важких металів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Морфологічні характеристики рослин, які обумовлюють швидкість поглинання важких металів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Розрахунок швидкості поглинання та міграції важких металів у ґрунті і рослинах та коефіцієнта токсичності важких металів для рослин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D6" w:rsidRPr="0030654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46">
        <w:rPr>
          <w:rFonts w:ascii="Times New Roman" w:hAnsi="Times New Roman" w:cs="Times New Roman"/>
          <w:sz w:val="28"/>
          <w:szCs w:val="28"/>
        </w:rPr>
        <w:t>4. Математичне моделювання впливу осолонцювання та засолення ґрунту на розвиток рослин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Моделювання впливу осолонцювання ґрунту на ріст і розвиток рослин та їх екологічну чистоту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Моделювання впливу засолення ґрунту на ріст і розвиток рослин та їх екологічну чистоту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D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46">
        <w:rPr>
          <w:rFonts w:ascii="Times New Roman" w:hAnsi="Times New Roman" w:cs="Times New Roman"/>
          <w:sz w:val="28"/>
          <w:szCs w:val="28"/>
        </w:rPr>
        <w:t>5. Визначення виносу біогенних елементів з сільськогосподарських угідь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Класифікація та характеристики біогенних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546">
        <w:rPr>
          <w:rFonts w:ascii="Times New Roman" w:hAnsi="Times New Roman" w:cs="Times New Roman"/>
          <w:sz w:val="28"/>
          <w:szCs w:val="28"/>
        </w:rPr>
        <w:t>Розрахунок виносу біогенних елементів із сільськогосподарських угідь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D6" w:rsidRPr="004C612B" w:rsidRDefault="009438D6" w:rsidP="009438D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12B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Рекомендована література</w:t>
      </w:r>
    </w:p>
    <w:p w:rsidR="009438D6" w:rsidRPr="00DA6F2C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1. Богобоящий В.В. та ін. Принципи моделювання та прогнозування в екології: Підручник .- Київ: Центр навчальної літератури, 2004.-216 с.</w:t>
      </w:r>
    </w:p>
    <w:p w:rsidR="009438D6" w:rsidRPr="00DA6F2C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 xml:space="preserve">2. Ковальчук П. І. Моделювання і прогнозування стану навколишнього середовища: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>. посібник. – К.: Либідь, 2003. – 208 с.</w:t>
      </w:r>
    </w:p>
    <w:p w:rsidR="009438D6" w:rsidRPr="00DA6F2C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3. Кучерявий В. П. Екологія. – Львів: Світ, 2001. – 499 с.</w:t>
      </w:r>
    </w:p>
    <w:p w:rsidR="009438D6" w:rsidRDefault="009438D6" w:rsidP="00943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 xml:space="preserve"> Т. В. Основи програмування. – К.: Видавнича група BHV, 2005. – 384 с.</w:t>
      </w:r>
    </w:p>
    <w:p w:rsidR="009438D6" w:rsidRDefault="009438D6" w:rsidP="00943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Равікович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 І. Прогнозування соціально-економічних процесів,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Посіб.—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К.: КНЕУ, 2005 р., — 378 с.</w:t>
      </w:r>
    </w:p>
    <w:p w:rsidR="006F4DC3" w:rsidRPr="009438D6" w:rsidRDefault="006F4DC3" w:rsidP="009438D6">
      <w:pPr>
        <w:rPr>
          <w:szCs w:val="28"/>
        </w:rPr>
      </w:pPr>
    </w:p>
    <w:sectPr w:rsidR="006F4DC3" w:rsidRPr="009438D6" w:rsidSect="00BC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4DC3"/>
    <w:rsid w:val="001D0356"/>
    <w:rsid w:val="006F4DC3"/>
    <w:rsid w:val="009438D6"/>
    <w:rsid w:val="00BC6678"/>
    <w:rsid w:val="00B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4F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BD55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BD554F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2020-04-11T14:25:00Z</dcterms:created>
  <dcterms:modified xsi:type="dcterms:W3CDTF">2020-05-17T14:59:00Z</dcterms:modified>
</cp:coreProperties>
</file>